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016EF" w14:textId="77777777" w:rsidR="00D31442" w:rsidRDefault="00D31442" w:rsidP="00D3144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ԱՄՓՈՓԱԹԵՐԹ</w:t>
      </w:r>
    </w:p>
    <w:p w14:paraId="269CCB6F" w14:textId="03C17A04" w:rsidR="00D31442" w:rsidRDefault="00D31442" w:rsidP="00D31442">
      <w:pPr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3C14DF">
        <w:rPr>
          <w:rFonts w:ascii="GHEA Grapalat" w:hAnsi="GHEA Grapalat"/>
          <w:b/>
          <w:bCs/>
          <w:sz w:val="24"/>
          <w:szCs w:val="24"/>
          <w:lang w:val="hy-AM"/>
        </w:rPr>
        <w:t xml:space="preserve">ՀՀ բարձր տեխնոլոգիական արդյունաբերության նախարարության </w:t>
      </w:r>
      <w:r w:rsidRPr="003C14DF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իրավասության ներքո գտնվող ոլորտներում շահագրգիռ քաղաքացիական </w:t>
      </w:r>
      <w:r w:rsidR="00E56B1E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հասարակության </w:t>
      </w:r>
      <w:r w:rsidRPr="003C14DF">
        <w:rPr>
          <w:rFonts w:ascii="GHEA Grapalat" w:eastAsia="Times New Roman" w:hAnsi="GHEA Grapalat"/>
          <w:b/>
          <w:bCs/>
          <w:sz w:val="24"/>
          <w:szCs w:val="24"/>
          <w:lang w:val="hy-AM"/>
        </w:rPr>
        <w:t>կազմակերպությունների  հետ  ՄԺԾԾ նախագծի (ներառյալ՝ ՀՀ 202</w:t>
      </w:r>
      <w:r w:rsidR="00C974CF">
        <w:rPr>
          <w:rFonts w:ascii="GHEA Grapalat" w:eastAsia="Times New Roman" w:hAnsi="GHEA Grapalat"/>
          <w:b/>
          <w:bCs/>
          <w:sz w:val="24"/>
          <w:szCs w:val="24"/>
          <w:lang w:val="hy-AM"/>
        </w:rPr>
        <w:t>6</w:t>
      </w:r>
      <w:r w:rsidRPr="003C14DF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թվականի պետական բյուջեի) մշակման աշխատանքների շրջանակներում բյուջետային հայտերի շուրջ </w:t>
      </w:r>
      <w:r w:rsidR="00A446B1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կատարված </w:t>
      </w:r>
      <w:r w:rsidRPr="003C14DF">
        <w:rPr>
          <w:rFonts w:ascii="GHEA Grapalat" w:eastAsia="Times New Roman" w:hAnsi="GHEA Grapalat"/>
          <w:b/>
          <w:bCs/>
          <w:sz w:val="24"/>
          <w:szCs w:val="24"/>
          <w:lang w:val="hy-AM"/>
        </w:rPr>
        <w:t>քննարկումների արդյունքների վերաբերյալ</w:t>
      </w:r>
    </w:p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6030"/>
        <w:gridCol w:w="4770"/>
      </w:tblGrid>
      <w:tr w:rsidR="00B21587" w14:paraId="15E34504" w14:textId="77777777" w:rsidTr="002F5809">
        <w:trPr>
          <w:trHeight w:val="300"/>
        </w:trPr>
        <w:tc>
          <w:tcPr>
            <w:tcW w:w="6030" w:type="dxa"/>
            <w:vMerge w:val="restart"/>
          </w:tcPr>
          <w:p w14:paraId="387AE925" w14:textId="36332597" w:rsidR="00B21587" w:rsidRPr="009B079F" w:rsidRDefault="00B21587" w:rsidP="00F662AE">
            <w:pPr>
              <w:jc w:val="center"/>
              <w:rPr>
                <w:highlight w:val="yellow"/>
                <w:lang w:val="hy-AM"/>
              </w:rPr>
            </w:pPr>
            <w:r w:rsidRPr="009B079F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«Հայաստանի օպերատորների միություն» հասարակական կազմակերպություն</w:t>
            </w:r>
          </w:p>
        </w:tc>
        <w:tc>
          <w:tcPr>
            <w:tcW w:w="4770" w:type="dxa"/>
          </w:tcPr>
          <w:p w14:paraId="5E4EF393" w14:textId="2532D5E1" w:rsidR="00B21587" w:rsidRPr="00797765" w:rsidRDefault="00B21587" w:rsidP="00F662A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9776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</w:t>
            </w:r>
            <w:r w:rsidR="005D7F54" w:rsidRPr="0079776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4</w:t>
            </w:r>
            <w:r w:rsidRPr="0079776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.03.202</w:t>
            </w:r>
            <w:r w:rsidR="005D7F54" w:rsidRPr="0079776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5</w:t>
            </w:r>
            <w:r w:rsidRPr="0079776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</w:t>
            </w:r>
          </w:p>
        </w:tc>
      </w:tr>
      <w:tr w:rsidR="00B21587" w14:paraId="77A373D9" w14:textId="77777777" w:rsidTr="002F5809">
        <w:trPr>
          <w:trHeight w:val="375"/>
        </w:trPr>
        <w:tc>
          <w:tcPr>
            <w:tcW w:w="6030" w:type="dxa"/>
            <w:vMerge/>
          </w:tcPr>
          <w:p w14:paraId="7AACF6CB" w14:textId="77777777" w:rsidR="00B21587" w:rsidRPr="009B079F" w:rsidRDefault="00B21587" w:rsidP="00F662AE">
            <w:pPr>
              <w:jc w:val="center"/>
              <w:rPr>
                <w:rFonts w:ascii="GHEA Grapalat" w:hAnsi="GHEA Grapalat"/>
                <w:b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4770" w:type="dxa"/>
          </w:tcPr>
          <w:p w14:paraId="5884BF15" w14:textId="43A7143F" w:rsidR="00B21587" w:rsidRPr="00797765" w:rsidRDefault="00B21587" w:rsidP="00F662A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97765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N </w:t>
            </w:r>
            <w:r w:rsidR="005D7F54" w:rsidRPr="0079776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74</w:t>
            </w:r>
            <w:r w:rsidR="00BD78EA" w:rsidRPr="0079776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.03/25</w:t>
            </w:r>
          </w:p>
        </w:tc>
      </w:tr>
      <w:tr w:rsidR="00A933BA" w:rsidRPr="00A933BA" w14:paraId="409FC2AC" w14:textId="77777777" w:rsidTr="002F5809">
        <w:tc>
          <w:tcPr>
            <w:tcW w:w="6030" w:type="dxa"/>
          </w:tcPr>
          <w:p w14:paraId="6DF2924A" w14:textId="2D8ED320" w:rsidR="00A933BA" w:rsidRDefault="00A933BA" w:rsidP="00A933BA">
            <w:pPr>
              <w:tabs>
                <w:tab w:val="left" w:pos="5940"/>
                <w:tab w:val="left" w:pos="6300"/>
                <w:tab w:val="left" w:pos="6660"/>
                <w:tab w:val="left" w:pos="7380"/>
              </w:tabs>
              <w:ind w:right="-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Ի պատասխան Ձեր 10.03.2025թ. թիվ 04/11.1/1847-2025 գրության՝ </w:t>
            </w:r>
            <w:r w:rsidRPr="006E7D91">
              <w:rPr>
                <w:rFonts w:ascii="GHEA Grapalat" w:hAnsi="GHEA Grapalat" w:cs="Sylfaen"/>
                <w:sz w:val="24"/>
                <w:szCs w:val="24"/>
                <w:lang w:val="hy-AM"/>
              </w:rPr>
              <w:t>ՀՀ բարձր տեխնոլոգիական արդյունաբերության նախարարության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2026-2028</w:t>
            </w:r>
            <w:r w:rsidRPr="006E7D9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թվականների միջնաժամկետ ծախսային ծրագրի և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2026</w:t>
            </w:r>
            <w:r w:rsidRPr="006E7D9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թվականների բյուջետային ֆինանսավորման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6E7D91">
              <w:rPr>
                <w:rFonts w:ascii="GHEA Grapalat" w:hAnsi="GHEA Grapalat" w:cs="Sylfaen"/>
                <w:sz w:val="24"/>
                <w:szCs w:val="24"/>
                <w:lang w:val="hy-AM"/>
              </w:rPr>
              <w:t>հայտ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081FD7">
              <w:rPr>
                <w:rFonts w:ascii="GHEA Grapalat" w:hAnsi="GHEA Grapalat" w:cs="Sylfaen"/>
                <w:sz w:val="24"/>
                <w:szCs w:val="24"/>
              </w:rPr>
              <w:t>`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6E7D9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կապի և հեռահաղորդակցության ոլորտի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վերաբերյալ հայտնում ենք, որ «Հայաստանի օպերատորների միություն» ՀԿ, ողջունում է ծրագրում նշված ոլորտի բարելավմանն ուղղված աշխատանքները և հայտնում, որ հայտի վերաբերյալ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805FF">
              <w:rPr>
                <w:rFonts w:ascii="GHEA Grapalat" w:hAnsi="GHEA Grapalat"/>
                <w:sz w:val="24"/>
                <w:szCs w:val="24"/>
                <w:lang w:val="hy-AM"/>
              </w:rPr>
              <w:t>դիտարկումներ չունի:</w:t>
            </w:r>
          </w:p>
          <w:p w14:paraId="4ADB7289" w14:textId="77777777" w:rsidR="00A933BA" w:rsidRPr="009B079F" w:rsidRDefault="00A933BA" w:rsidP="00A933BA">
            <w:pPr>
              <w:tabs>
                <w:tab w:val="left" w:pos="5940"/>
                <w:tab w:val="left" w:pos="6300"/>
                <w:tab w:val="left" w:pos="6660"/>
                <w:tab w:val="left" w:pos="7380"/>
              </w:tabs>
              <w:ind w:right="-1"/>
              <w:jc w:val="both"/>
              <w:rPr>
                <w:highlight w:val="yellow"/>
                <w:lang w:val="hy-AM"/>
              </w:rPr>
            </w:pPr>
          </w:p>
        </w:tc>
        <w:tc>
          <w:tcPr>
            <w:tcW w:w="4770" w:type="dxa"/>
          </w:tcPr>
          <w:p w14:paraId="5FC5C191" w14:textId="7EF850E5" w:rsidR="00A933BA" w:rsidRPr="009B079F" w:rsidRDefault="00A933BA" w:rsidP="00081FD7">
            <w:pPr>
              <w:tabs>
                <w:tab w:val="left" w:pos="5940"/>
                <w:tab w:val="left" w:pos="6300"/>
                <w:tab w:val="left" w:pos="6660"/>
                <w:tab w:val="left" w:pos="7380"/>
              </w:tabs>
              <w:ind w:right="-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933BA" w14:paraId="4F0A919C" w14:textId="77777777" w:rsidTr="002F5809">
        <w:tc>
          <w:tcPr>
            <w:tcW w:w="6030" w:type="dxa"/>
          </w:tcPr>
          <w:p w14:paraId="4BFC2902" w14:textId="09FF698B" w:rsidR="00A933BA" w:rsidRPr="00302D49" w:rsidRDefault="00A933BA" w:rsidP="00A933BA">
            <w:pPr>
              <w:jc w:val="center"/>
              <w:rPr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«Հայաստանի օպերատորների միություն» ՀԿ</w:t>
            </w:r>
            <w:r w:rsidRPr="00216C07">
              <w:rPr>
                <w:rFonts w:ascii="GHEA Grapalat" w:hAnsi="GHEA Grapalat"/>
                <w:b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302D4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«Ձեռնարկությունների ինկուբատոր» հիմնադրամ,  </w:t>
            </w:r>
            <w:r w:rsidRPr="00302D4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«</w:t>
            </w:r>
            <w:r w:rsidRPr="00302D4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Տեղեկատվական և հաղորդակցության տեխնոլոգիաների գործատուների միություն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»</w:t>
            </w:r>
            <w:r w:rsidRPr="00216C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ՀԿ</w:t>
            </w:r>
            <w:r w:rsidRPr="00302D4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«Առաջատար տեխնոլոգիաների ձեռնարկությունների միություն</w:t>
            </w:r>
            <w:r w:rsidRPr="002A357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»</w:t>
            </w:r>
            <w:r w:rsidRPr="009B079F">
              <w:rPr>
                <w:rFonts w:ascii="GHEA Grapalat" w:hAnsi="GHEA Grapalat"/>
                <w:b/>
                <w:bCs/>
                <w:sz w:val="24"/>
                <w:szCs w:val="24"/>
                <w:highlight w:val="yellow"/>
                <w:lang w:val="hy-AM"/>
              </w:rPr>
              <w:t xml:space="preserve"> </w:t>
            </w:r>
          </w:p>
        </w:tc>
        <w:tc>
          <w:tcPr>
            <w:tcW w:w="4770" w:type="dxa"/>
          </w:tcPr>
          <w:p w14:paraId="23BE1A7A" w14:textId="497B14D1" w:rsidR="00A933BA" w:rsidRPr="00797765" w:rsidRDefault="00A933BA" w:rsidP="00A933B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highlight w:val="yellow"/>
                <w:lang w:val="hy-AM"/>
              </w:rPr>
            </w:pPr>
            <w:r w:rsidRPr="0079776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20.03.2025թ. առցանց ձևաչափով քննարկում</w:t>
            </w:r>
          </w:p>
        </w:tc>
      </w:tr>
      <w:tr w:rsidR="00A933BA" w:rsidRPr="00797765" w14:paraId="3ECA8182" w14:textId="77777777" w:rsidTr="002F5809">
        <w:tc>
          <w:tcPr>
            <w:tcW w:w="6030" w:type="dxa"/>
          </w:tcPr>
          <w:p w14:paraId="6380FEF6" w14:textId="4D391CA3" w:rsidR="00A933BA" w:rsidRPr="002A3574" w:rsidRDefault="00A933BA" w:rsidP="00A933BA">
            <w:pPr>
              <w:pStyle w:val="ListParagraph"/>
              <w:spacing w:after="0"/>
              <w:ind w:left="0"/>
              <w:jc w:val="both"/>
              <w:rPr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Քննարկվել են ՀՀ բարձր տեխնոլոգիական արդյունաբերության նախարարի 2025 թվականի փետրվարի 14-ի թիվ 310-Ա հրամանով </w:t>
            </w:r>
            <w:r w:rsidRPr="009B112E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ներառյալ փոփոխությունները</w:t>
            </w:r>
            <w:r w:rsidRPr="009B112E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հաստատված միջոցառումները, մասնավորապես՝ 2025 թվականին իրականացված և իրականացվելիք ցուցահանդեսները, 2026 թվականին նախատեսվող ցուցահանդեսները, դրանց իրականացման համար հատկացվելիք ֆինանսական միջոցները; Անդրադարձ է կատարվել նաև շուկայի զարգացման վարչության 2026-2028 թվականների միջնաժամկետ ծախսային  ծրագրի նախագծին. </w:t>
            </w:r>
          </w:p>
        </w:tc>
        <w:tc>
          <w:tcPr>
            <w:tcW w:w="4770" w:type="dxa"/>
          </w:tcPr>
          <w:p w14:paraId="53E47FE2" w14:textId="527B873E" w:rsidR="00A933BA" w:rsidRDefault="00A933BA" w:rsidP="00A933BA">
            <w:pPr>
              <w:pStyle w:val="ListParagraph"/>
              <w:spacing w:after="0"/>
              <w:ind w:left="0" w:firstLine="25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41BF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Pr="00D41BFB">
              <w:rPr>
                <w:rFonts w:ascii="GHEA Grapalat" w:hAnsi="GHEA Grapalat"/>
                <w:sz w:val="24"/>
                <w:szCs w:val="24"/>
                <w:lang w:val="hy-AM"/>
              </w:rPr>
              <w:t xml:space="preserve">նդունվել է։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51059208" w14:textId="54EFCE5C" w:rsidR="00A933BA" w:rsidRDefault="00A933BA" w:rsidP="00A933BA">
            <w:pPr>
              <w:pStyle w:val="ListParagraph"/>
              <w:spacing w:after="0"/>
              <w:ind w:left="0" w:firstLine="25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Նախարարության համապատասխան ստորաբաժանման կողմից  տրվել են պատասխաններ քննարկման ժամանակ </w:t>
            </w:r>
            <w:r w:rsidR="00CA0479">
              <w:rPr>
                <w:rFonts w:ascii="GHEA Grapalat" w:hAnsi="GHEA Grapalat"/>
                <w:sz w:val="24"/>
                <w:szCs w:val="24"/>
                <w:lang w:val="hy-AM"/>
              </w:rPr>
              <w:t>բարձրացված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հարցերին՝ մասնավորապես ցուցահանդեսների կազմակեպման, կազմակերպությ</w:t>
            </w:r>
            <w:r w:rsidR="00CA0479">
              <w:rPr>
                <w:rFonts w:ascii="GHEA Grapalat" w:hAnsi="GHEA Grapalat"/>
                <w:sz w:val="24"/>
                <w:szCs w:val="24"/>
                <w:lang w:val="hy-AM"/>
              </w:rPr>
              <w:t>ու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CA0479">
              <w:rPr>
                <w:rFonts w:ascii="GHEA Grapalat" w:hAnsi="GHEA Grapalat"/>
                <w:sz w:val="24"/>
                <w:szCs w:val="24"/>
                <w:lang w:val="hy-AM"/>
              </w:rPr>
              <w:t>ների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ընտրությունների կարգի, նախարարության կողմից աջակցության և ոլորտային միությունների հետ համագործակցության վերաբերյալ: </w:t>
            </w:r>
          </w:p>
          <w:p w14:paraId="66C215C8" w14:textId="77777777" w:rsidR="00A933BA" w:rsidRDefault="00A933BA" w:rsidP="00EC3466">
            <w:pPr>
              <w:pStyle w:val="ListParagraph"/>
              <w:spacing w:after="0"/>
              <w:ind w:left="0" w:firstLine="256"/>
              <w:rPr>
                <w:lang w:val="hy-AM"/>
              </w:rPr>
            </w:pPr>
          </w:p>
        </w:tc>
      </w:tr>
      <w:tr w:rsidR="00A933BA" w:rsidRPr="00E807FC" w14:paraId="52B69D35" w14:textId="77777777" w:rsidTr="002F5809">
        <w:tc>
          <w:tcPr>
            <w:tcW w:w="6030" w:type="dxa"/>
          </w:tcPr>
          <w:p w14:paraId="43ECE207" w14:textId="2499CE06" w:rsidR="00A933BA" w:rsidRPr="009B079F" w:rsidRDefault="00A933BA" w:rsidP="00A933BA">
            <w:pPr>
              <w:pStyle w:val="ListParagraph"/>
              <w:spacing w:after="0"/>
              <w:ind w:left="75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2E51BE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«Հայաստանի տեղեկատվական համակարգերի գործակալություն» հիմնադրամ</w:t>
            </w:r>
          </w:p>
        </w:tc>
        <w:tc>
          <w:tcPr>
            <w:tcW w:w="4770" w:type="dxa"/>
          </w:tcPr>
          <w:p w14:paraId="71A7F032" w14:textId="53E7A2B7" w:rsidR="00A933BA" w:rsidRPr="00797765" w:rsidRDefault="00A933BA" w:rsidP="00A933BA">
            <w:pPr>
              <w:pStyle w:val="ListParagraph"/>
              <w:spacing w:after="0"/>
              <w:ind w:left="76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9776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827080" w:rsidRPr="0079776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24</w:t>
            </w:r>
            <w:r w:rsidRPr="0079776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.03.202</w:t>
            </w:r>
            <w:r w:rsidR="00827080" w:rsidRPr="0079776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5</w:t>
            </w:r>
            <w:r w:rsidRPr="0079776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թ. </w:t>
            </w:r>
            <w:r w:rsidR="00F814B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քննարկում</w:t>
            </w:r>
          </w:p>
        </w:tc>
      </w:tr>
      <w:tr w:rsidR="00A933BA" w:rsidRPr="00023BC2" w14:paraId="0CD9DF44" w14:textId="77777777" w:rsidTr="002F5809">
        <w:tc>
          <w:tcPr>
            <w:tcW w:w="6030" w:type="dxa"/>
          </w:tcPr>
          <w:p w14:paraId="13315825" w14:textId="77777777" w:rsidR="00235FE6" w:rsidRDefault="00235FE6" w:rsidP="00940E92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Քննարկվել է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ՀՀ բարձր տեխնոլոգիական արդյունաբերության նախարարության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թվայնացման վարչության 2026-2028թթ.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միջնաժամկետ ծախսային ծրագրի նախագծը և 2026 թվականի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բյուջետային հայտը՝ «Թվային փոխակերպման գործընթացի իրականացում»:</w:t>
            </w:r>
          </w:p>
          <w:p w14:paraId="670F4287" w14:textId="77777777" w:rsidR="00235FE6" w:rsidRDefault="00235FE6" w:rsidP="00940E92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Մանրամասն ուսումնասիրվել է հայտի նպատակը, նկարագրությունը, արդյունքային ցուցանիշները, ակնկալվող արդյունքները, սպասվող օգուտները և ներկայացված նոր նախաձեռնությունը:</w:t>
            </w:r>
          </w:p>
          <w:p w14:paraId="4F7832FF" w14:textId="77777777" w:rsidR="00235FE6" w:rsidRDefault="00235FE6" w:rsidP="00940E92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Թվային փոխակերպման նախագծերի միասնականության ապահովման տեսանկյունից էական </w:t>
            </w:r>
            <w:r w:rsidRPr="00AF120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նշանակություն ունի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ֆինանսավորման կենտրոնացումը:</w:t>
            </w:r>
          </w:p>
          <w:p w14:paraId="51494770" w14:textId="77777777" w:rsidR="00235FE6" w:rsidRDefault="00235FE6" w:rsidP="00940E92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B550F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Կարևորվել է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թվային փոխակերպման նախաձեռնությունների ֆինանսավորման ձևաչափի իրավական հիմքերի ստեղծումը՝ համապատասխան կարգի նախագծի հաստատումը, ինչպես նաև «Ամպայինը առաջինը» սկզբունքների կիրառումը:</w:t>
            </w:r>
          </w:p>
          <w:p w14:paraId="37CBCDB2" w14:textId="0346759F" w:rsidR="00A933BA" w:rsidRPr="009B079F" w:rsidRDefault="00235FE6" w:rsidP="00940E92">
            <w:pPr>
              <w:pStyle w:val="ListParagraph"/>
              <w:spacing w:after="0"/>
              <w:ind w:left="75"/>
              <w:jc w:val="both"/>
              <w:rPr>
                <w:rFonts w:ascii="GHEA Grapalat" w:hAnsi="GHEA Grapalat"/>
                <w:b/>
                <w:sz w:val="24"/>
                <w:szCs w:val="24"/>
                <w:highlight w:val="yellow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Նախաձեռնությունների ֆինանսավորման տեսանկյունից կարևոր է առաջնահերթ դիտարկել դրանց համապատասխանությունը </w:t>
            </w:r>
            <w:r w:rsidRPr="00A04AC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Հայաս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տանի թվային ճարտարապետությանը և հանրային ծառայությունների թվայնացման սկզբունքներին, ինչպես նաև </w:t>
            </w:r>
            <w:r w:rsidRPr="0097652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ամպային տիրույթում պաշտոնական կայքերի տեղակայման անվտանգության նվազագույն պահանջներին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:</w:t>
            </w:r>
          </w:p>
        </w:tc>
        <w:tc>
          <w:tcPr>
            <w:tcW w:w="4770" w:type="dxa"/>
          </w:tcPr>
          <w:p w14:paraId="080B4467" w14:textId="398198ED" w:rsidR="00A933BA" w:rsidRDefault="00A933BA" w:rsidP="00A933BA">
            <w:pPr>
              <w:pStyle w:val="ListParagraph"/>
              <w:spacing w:after="0"/>
              <w:ind w:left="7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41BF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Pr="00D41BFB">
              <w:rPr>
                <w:rFonts w:ascii="GHEA Grapalat" w:hAnsi="GHEA Grapalat"/>
                <w:sz w:val="24"/>
                <w:szCs w:val="24"/>
                <w:lang w:val="hy-AM"/>
              </w:rPr>
              <w:t>նդունվել է։</w:t>
            </w:r>
          </w:p>
          <w:p w14:paraId="209EF2EB" w14:textId="77777777" w:rsidR="00A933BA" w:rsidRPr="00D41BFB" w:rsidRDefault="00A933BA" w:rsidP="00A933BA">
            <w:pPr>
              <w:pStyle w:val="ListParagraph"/>
              <w:spacing w:after="0"/>
              <w:ind w:left="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933BA" w:rsidRPr="00023BC2" w14:paraId="6A79CF0D" w14:textId="77777777" w:rsidTr="002F5809">
        <w:tc>
          <w:tcPr>
            <w:tcW w:w="6030" w:type="dxa"/>
          </w:tcPr>
          <w:p w14:paraId="76DA55CE" w14:textId="284667B0" w:rsidR="00A933BA" w:rsidRPr="00F63E81" w:rsidRDefault="00A933BA" w:rsidP="00213FF9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F63E81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«Հայաստանի օպերատորների միություն» ՀԿ,</w:t>
            </w:r>
            <w:r w:rsidRPr="00F63E8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213FF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«Ինժեներական ասոցիացիա» ՀԿ,   «Տեղեկատվական և հաղորդակցության տեխնոլոգիաների գործատուների միություն» ՀԿ, </w:t>
            </w:r>
            <w:r w:rsidR="00213FF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«Ձեռնարկությունների ինկուբատոր» հիմնադրամ</w:t>
            </w:r>
            <w:r w:rsidR="00213FF9" w:rsidRPr="00F63E81">
              <w:rPr>
                <w:rFonts w:ascii="GHEA Grapalat" w:hAnsi="GHEA Grapalat"/>
                <w:b/>
                <w:bCs/>
                <w:sz w:val="24"/>
                <w:szCs w:val="24"/>
                <w:highlight w:val="yellow"/>
                <w:lang w:val="hy-AM"/>
              </w:rPr>
              <w:t xml:space="preserve"> </w:t>
            </w:r>
            <w:r w:rsidRPr="0018038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«Ին</w:t>
            </w:r>
            <w:r w:rsidR="00213FF9" w:rsidRPr="0018038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տերնետ հանրություն</w:t>
            </w:r>
            <w:r w:rsidRPr="0018038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» </w:t>
            </w:r>
            <w:r w:rsidR="00213FF9" w:rsidRPr="0018038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ՀԿ</w:t>
            </w:r>
            <w:r w:rsidRPr="0018038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, </w:t>
            </w:r>
            <w:r w:rsidR="0018038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«Հայաստանի տեղեկատվական համակարգերի գործակալություն»</w:t>
            </w:r>
            <w:r w:rsidR="00A6196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հիմնադրամ</w:t>
            </w:r>
          </w:p>
        </w:tc>
        <w:tc>
          <w:tcPr>
            <w:tcW w:w="4770" w:type="dxa"/>
          </w:tcPr>
          <w:p w14:paraId="311AC163" w14:textId="53F0EBDC" w:rsidR="00A933BA" w:rsidRPr="00797765" w:rsidRDefault="00F63E81" w:rsidP="00A933BA">
            <w:pPr>
              <w:pStyle w:val="ListParagraph"/>
              <w:spacing w:after="0"/>
              <w:ind w:left="76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97765">
              <w:rPr>
                <w:rFonts w:ascii="GHEA Grapalat" w:hAnsi="GHEA Grapalat"/>
                <w:b/>
                <w:bCs/>
                <w:sz w:val="24"/>
                <w:szCs w:val="24"/>
              </w:rPr>
              <w:t>26</w:t>
            </w:r>
            <w:r w:rsidR="00A933BA" w:rsidRPr="0079776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.03.202</w:t>
            </w:r>
            <w:r w:rsidRPr="00797765"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="00A933BA" w:rsidRPr="0079776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թ. առցանց ձևաչափով քննարկում</w:t>
            </w:r>
          </w:p>
        </w:tc>
      </w:tr>
      <w:tr w:rsidR="00A933BA" w:rsidRPr="00722F98" w14:paraId="4F72B97F" w14:textId="77777777" w:rsidTr="002F5809">
        <w:tc>
          <w:tcPr>
            <w:tcW w:w="6030" w:type="dxa"/>
          </w:tcPr>
          <w:p w14:paraId="1026C0B0" w14:textId="56F4BAD8" w:rsidR="00A933BA" w:rsidRPr="00F63E81" w:rsidRDefault="005D6A62" w:rsidP="00A933BA">
            <w:pPr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ՀՀ բարձր տեխնոլոգիական արդյունաբերության նախարարության ծ</w:t>
            </w:r>
            <w:r w:rsidR="003057D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րագրերի և բարձր տեխնոլոգիաների վ</w:t>
            </w:r>
            <w:r w:rsidR="00FC21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արչությունների</w:t>
            </w:r>
            <w:r w:rsidR="003057D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կողմի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ց</w:t>
            </w:r>
            <w:r w:rsidR="003057D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իրականացվող</w:t>
            </w:r>
            <w:r w:rsidR="00FC21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FC2140">
              <w:rPr>
                <w:rFonts w:ascii="GHEA Grapalat" w:hAnsi="GHEA Grapalat"/>
                <w:sz w:val="24"/>
                <w:szCs w:val="24"/>
                <w:lang w:val="hy-AM"/>
              </w:rPr>
              <w:t>2026-2028 թվականների միջնաժամկետ ծախսային  ծրագրի նախագծ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եր</w:t>
            </w:r>
            <w:r w:rsidR="00FC2140">
              <w:rPr>
                <w:rFonts w:ascii="GHEA Grapalat" w:hAnsi="GHEA Grapalat"/>
                <w:sz w:val="24"/>
                <w:szCs w:val="24"/>
                <w:lang w:val="hy-AM"/>
              </w:rPr>
              <w:t xml:space="preserve">ի և 2026 թվականի բյուջետային </w:t>
            </w:r>
            <w:r w:rsidR="00A933BA" w:rsidRPr="00F63E81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հայտ</w:t>
            </w:r>
            <w:r w:rsidR="00FC21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եր</w:t>
            </w:r>
            <w:r w:rsidR="00A933BA" w:rsidRPr="00F63E81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 քննարկում:</w:t>
            </w:r>
          </w:p>
        </w:tc>
        <w:tc>
          <w:tcPr>
            <w:tcW w:w="4770" w:type="dxa"/>
          </w:tcPr>
          <w:p w14:paraId="39BAD463" w14:textId="6CBB1C7B" w:rsidR="00A933BA" w:rsidRPr="00F63E81" w:rsidRDefault="00881C01" w:rsidP="00A933BA">
            <w:pPr>
              <w:pStyle w:val="ListParagraph"/>
              <w:spacing w:after="0"/>
              <w:ind w:left="76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Առարկություններ</w:t>
            </w:r>
            <w:r w:rsidR="00A933BA" w:rsidRPr="00F63E81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առաջարկություններ կազմակերպություններից չեն ստացվել</w:t>
            </w:r>
            <w:r w:rsidR="00A933BA" w:rsidRPr="00F63E81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</w:tbl>
    <w:p w14:paraId="0947B791" w14:textId="77777777" w:rsidR="0090181D" w:rsidRPr="00AA233E" w:rsidRDefault="0090181D" w:rsidP="004B7DA8"/>
    <w:sectPr w:rsidR="0090181D" w:rsidRPr="00AA233E" w:rsidSect="003B7620">
      <w:pgSz w:w="12240" w:h="15840"/>
      <w:pgMar w:top="900" w:right="90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728D1"/>
    <w:multiLevelType w:val="hybridMultilevel"/>
    <w:tmpl w:val="31E0A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24189"/>
    <w:multiLevelType w:val="hybridMultilevel"/>
    <w:tmpl w:val="481EF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42"/>
    <w:rsid w:val="00001092"/>
    <w:rsid w:val="00013F92"/>
    <w:rsid w:val="00023BC2"/>
    <w:rsid w:val="00053F42"/>
    <w:rsid w:val="00081FD7"/>
    <w:rsid w:val="00084534"/>
    <w:rsid w:val="00084F53"/>
    <w:rsid w:val="000A4967"/>
    <w:rsid w:val="000B7D38"/>
    <w:rsid w:val="000C0AA7"/>
    <w:rsid w:val="000E3198"/>
    <w:rsid w:val="0016342D"/>
    <w:rsid w:val="00165BBD"/>
    <w:rsid w:val="00180384"/>
    <w:rsid w:val="001A4B90"/>
    <w:rsid w:val="001D4736"/>
    <w:rsid w:val="00213FF9"/>
    <w:rsid w:val="00221E06"/>
    <w:rsid w:val="00235FE6"/>
    <w:rsid w:val="00236819"/>
    <w:rsid w:val="00256120"/>
    <w:rsid w:val="00273088"/>
    <w:rsid w:val="002A3574"/>
    <w:rsid w:val="002A7CDE"/>
    <w:rsid w:val="002C6C43"/>
    <w:rsid w:val="002E51BE"/>
    <w:rsid w:val="002F5809"/>
    <w:rsid w:val="00302D49"/>
    <w:rsid w:val="00303283"/>
    <w:rsid w:val="003057DC"/>
    <w:rsid w:val="00312250"/>
    <w:rsid w:val="00317A2A"/>
    <w:rsid w:val="00347FD6"/>
    <w:rsid w:val="003560A7"/>
    <w:rsid w:val="003B7620"/>
    <w:rsid w:val="003C14DF"/>
    <w:rsid w:val="00453E90"/>
    <w:rsid w:val="00486794"/>
    <w:rsid w:val="00493DD2"/>
    <w:rsid w:val="004B7DA8"/>
    <w:rsid w:val="004C53A1"/>
    <w:rsid w:val="004E659C"/>
    <w:rsid w:val="005341DF"/>
    <w:rsid w:val="00535F8D"/>
    <w:rsid w:val="00564AA6"/>
    <w:rsid w:val="00576F99"/>
    <w:rsid w:val="00587D77"/>
    <w:rsid w:val="00593C51"/>
    <w:rsid w:val="005A5213"/>
    <w:rsid w:val="005D6A62"/>
    <w:rsid w:val="005D7F54"/>
    <w:rsid w:val="005E1657"/>
    <w:rsid w:val="005E33F3"/>
    <w:rsid w:val="00654D4B"/>
    <w:rsid w:val="0065731F"/>
    <w:rsid w:val="00657875"/>
    <w:rsid w:val="006A7728"/>
    <w:rsid w:val="006D7AFB"/>
    <w:rsid w:val="007013AB"/>
    <w:rsid w:val="007037A3"/>
    <w:rsid w:val="00722F98"/>
    <w:rsid w:val="00744B90"/>
    <w:rsid w:val="00751AFD"/>
    <w:rsid w:val="00797765"/>
    <w:rsid w:val="007A3007"/>
    <w:rsid w:val="00827080"/>
    <w:rsid w:val="00881C01"/>
    <w:rsid w:val="00883EDC"/>
    <w:rsid w:val="008A136D"/>
    <w:rsid w:val="008F5173"/>
    <w:rsid w:val="0090181D"/>
    <w:rsid w:val="00905A4B"/>
    <w:rsid w:val="00937E50"/>
    <w:rsid w:val="00940E92"/>
    <w:rsid w:val="0094692C"/>
    <w:rsid w:val="009A603D"/>
    <w:rsid w:val="009B079F"/>
    <w:rsid w:val="009B112E"/>
    <w:rsid w:val="00A03153"/>
    <w:rsid w:val="00A20642"/>
    <w:rsid w:val="00A446B1"/>
    <w:rsid w:val="00A6196D"/>
    <w:rsid w:val="00A63CF0"/>
    <w:rsid w:val="00A933BA"/>
    <w:rsid w:val="00AA233E"/>
    <w:rsid w:val="00AB79B9"/>
    <w:rsid w:val="00AE1660"/>
    <w:rsid w:val="00B21587"/>
    <w:rsid w:val="00B628BD"/>
    <w:rsid w:val="00B63613"/>
    <w:rsid w:val="00BB731F"/>
    <w:rsid w:val="00BD78EA"/>
    <w:rsid w:val="00C60E3A"/>
    <w:rsid w:val="00C749C8"/>
    <w:rsid w:val="00C85CBC"/>
    <w:rsid w:val="00C974CF"/>
    <w:rsid w:val="00CA0479"/>
    <w:rsid w:val="00CF42B6"/>
    <w:rsid w:val="00D00BA9"/>
    <w:rsid w:val="00D2159A"/>
    <w:rsid w:val="00D31442"/>
    <w:rsid w:val="00DA2449"/>
    <w:rsid w:val="00E07B84"/>
    <w:rsid w:val="00E24FA9"/>
    <w:rsid w:val="00E40405"/>
    <w:rsid w:val="00E44216"/>
    <w:rsid w:val="00E51CC1"/>
    <w:rsid w:val="00E56B1E"/>
    <w:rsid w:val="00E74A20"/>
    <w:rsid w:val="00E807FC"/>
    <w:rsid w:val="00EC3466"/>
    <w:rsid w:val="00EE59FB"/>
    <w:rsid w:val="00F30BB9"/>
    <w:rsid w:val="00F63E81"/>
    <w:rsid w:val="00F662AE"/>
    <w:rsid w:val="00F814BE"/>
    <w:rsid w:val="00F94833"/>
    <w:rsid w:val="00FB37D3"/>
    <w:rsid w:val="00FC2140"/>
    <w:rsid w:val="00FE074D"/>
    <w:rsid w:val="00FF37DF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833F0"/>
  <w15:chartTrackingRefBased/>
  <w15:docId w15:val="{8FE1C89D-D7F4-4225-B2B5-A930F0A7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44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4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315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 Ispiryan</dc:creator>
  <cp:keywords>https://mul2-mtc.gov.am/tasks/1184056/oneclick?token=da5acf9cba7db5e8d1b6771b2d21ff73</cp:keywords>
  <dc:description/>
  <cp:lastModifiedBy>Amalya Ispiryan</cp:lastModifiedBy>
  <cp:revision>82</cp:revision>
  <dcterms:created xsi:type="dcterms:W3CDTF">2025-03-26T06:30:00Z</dcterms:created>
  <dcterms:modified xsi:type="dcterms:W3CDTF">2025-03-31T12:21:00Z</dcterms:modified>
</cp:coreProperties>
</file>